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B940D" w14:textId="77777777" w:rsidR="00AA3CEE" w:rsidRDefault="00AA3CEE" w:rsidP="00AA3CEE">
      <w:pPr>
        <w:spacing w:line="240" w:lineRule="auto"/>
        <w:jc w:val="both"/>
        <w:rPr>
          <w:rFonts w:ascii="Arial" w:hAnsi="Arial" w:cs="Arial"/>
          <w:b/>
          <w:bCs/>
          <w:sz w:val="22"/>
          <w:szCs w:val="22"/>
        </w:rPr>
      </w:pPr>
    </w:p>
    <w:p w14:paraId="7AEDE585" w14:textId="77777777" w:rsidR="00AA3CEE" w:rsidRDefault="00AA3CEE" w:rsidP="00AA3CEE">
      <w:pPr>
        <w:spacing w:line="240" w:lineRule="auto"/>
        <w:jc w:val="both"/>
        <w:rPr>
          <w:rFonts w:ascii="Arial" w:hAnsi="Arial" w:cs="Arial"/>
          <w:b/>
          <w:bCs/>
          <w:sz w:val="22"/>
          <w:szCs w:val="22"/>
        </w:rPr>
      </w:pPr>
    </w:p>
    <w:p w14:paraId="467227C5" w14:textId="77777777" w:rsidR="00AA3CEE" w:rsidRPr="00AA3CEE" w:rsidRDefault="00AA3CEE" w:rsidP="00AA3CEE">
      <w:pPr>
        <w:spacing w:line="240" w:lineRule="auto"/>
        <w:jc w:val="both"/>
        <w:rPr>
          <w:rFonts w:ascii="Arial" w:hAnsi="Arial" w:cs="Arial"/>
          <w:b/>
          <w:bCs/>
          <w:sz w:val="22"/>
          <w:szCs w:val="22"/>
          <w:lang w:val="ca-ES"/>
        </w:rPr>
      </w:pPr>
    </w:p>
    <w:p w14:paraId="23B969B4" w14:textId="19B2F72D" w:rsidR="00AA3CEE" w:rsidRPr="00AA3CEE" w:rsidRDefault="00AA3CEE" w:rsidP="00AA3CEE">
      <w:pPr>
        <w:spacing w:line="240" w:lineRule="auto"/>
        <w:jc w:val="both"/>
        <w:rPr>
          <w:rFonts w:ascii="Arial" w:hAnsi="Arial" w:cs="Arial"/>
          <w:sz w:val="22"/>
          <w:szCs w:val="22"/>
          <w:lang w:val="ca-ES"/>
        </w:rPr>
      </w:pPr>
      <w:r w:rsidRPr="002057F8">
        <w:rPr>
          <w:rFonts w:ascii="Arial" w:hAnsi="Arial" w:cs="Arial"/>
          <w:b/>
          <w:bCs/>
          <w:sz w:val="22"/>
          <w:szCs w:val="22"/>
          <w:lang w:val="ca-ES"/>
        </w:rPr>
        <w:t>ANNE</w:t>
      </w:r>
      <w:r w:rsidR="002057F8" w:rsidRPr="002057F8">
        <w:rPr>
          <w:rFonts w:ascii="Arial" w:hAnsi="Arial" w:cs="Arial"/>
          <w:b/>
          <w:bCs/>
          <w:sz w:val="22"/>
          <w:szCs w:val="22"/>
          <w:lang w:val="ca-ES"/>
        </w:rPr>
        <w:t>X 9</w:t>
      </w:r>
    </w:p>
    <w:p w14:paraId="1E1433D6" w14:textId="77777777" w:rsidR="00F01541" w:rsidRDefault="00F01541" w:rsidP="00F01541">
      <w:pPr>
        <w:spacing w:after="0" w:line="240" w:lineRule="auto"/>
        <w:jc w:val="both"/>
        <w:rPr>
          <w:rFonts w:ascii="Arial" w:hAnsi="Arial" w:cs="Arial"/>
          <w:b/>
          <w:bCs/>
          <w:sz w:val="22"/>
          <w:szCs w:val="22"/>
          <w:u w:val="single"/>
          <w:lang w:val="ca-ES"/>
        </w:rPr>
      </w:pPr>
    </w:p>
    <w:p w14:paraId="23DE9050" w14:textId="68D3BD5B"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u w:val="single"/>
          <w:lang w:val="ca-ES"/>
        </w:rPr>
        <w:t>CODI BÀSIC DE NORMES LABORALS EN LA PRODUCCIÓ DE BÉNS ELECTRÒNICS D’ELECTRONICS WATCH </w:t>
      </w:r>
    </w:p>
    <w:p w14:paraId="0DC21F86" w14:textId="77777777" w:rsidR="00F01541" w:rsidRDefault="00AA3CEE" w:rsidP="00F01541">
      <w:pPr>
        <w:spacing w:after="0" w:line="240" w:lineRule="auto"/>
        <w:jc w:val="both"/>
        <w:rPr>
          <w:rFonts w:ascii="Arial" w:hAnsi="Arial" w:cs="Arial"/>
          <w:sz w:val="22"/>
          <w:szCs w:val="22"/>
          <w:lang w:val="ca-ES"/>
        </w:rPr>
      </w:pPr>
      <w:r w:rsidRPr="00AA3CEE">
        <w:rPr>
          <w:rFonts w:ascii="Arial" w:hAnsi="Arial" w:cs="Arial"/>
          <w:sz w:val="22"/>
          <w:szCs w:val="22"/>
          <w:lang w:val="ca-ES"/>
        </w:rPr>
        <w:t> </w:t>
      </w:r>
    </w:p>
    <w:p w14:paraId="086AD2BF" w14:textId="4A933E19"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(Podeu accedir a la versió completa del Codi en aquest enllaç:</w:t>
      </w:r>
    </w:p>
    <w:p w14:paraId="0523A230" w14:textId="77777777" w:rsidR="00AA3CEE" w:rsidRPr="00AA3CEE" w:rsidRDefault="00AA3CEE" w:rsidP="00AA3CEE">
      <w:pPr>
        <w:spacing w:line="240" w:lineRule="auto"/>
        <w:jc w:val="both"/>
        <w:rPr>
          <w:rFonts w:ascii="Arial" w:hAnsi="Arial" w:cs="Arial"/>
          <w:sz w:val="22"/>
          <w:szCs w:val="22"/>
          <w:lang w:val="ca-ES"/>
        </w:rPr>
      </w:pPr>
      <w:hyperlink r:id="rId9" w:tgtFrame="_blank" w:tooltip="http://electronicswatch.org/ewcode-cat_2519765.pdf" w:history="1">
        <w:r w:rsidRPr="00AA3CEE">
          <w:rPr>
            <w:rStyle w:val="Hipervnculo"/>
            <w:rFonts w:ascii="Arial" w:hAnsi="Arial" w:cs="Arial"/>
            <w:sz w:val="22"/>
            <w:szCs w:val="22"/>
            <w:lang w:val="ca-ES"/>
          </w:rPr>
          <w:t>http://electronicswatch.org/ewcode-cat_2519765.pdf</w:t>
        </w:r>
      </w:hyperlink>
      <w:r w:rsidRPr="00AA3CEE">
        <w:rPr>
          <w:rFonts w:ascii="Arial" w:hAnsi="Arial" w:cs="Arial"/>
          <w:sz w:val="22"/>
          <w:szCs w:val="22"/>
          <w:lang w:val="ca-ES"/>
        </w:rPr>
        <w:t>)</w:t>
      </w:r>
    </w:p>
    <w:p w14:paraId="4311B2C6"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52BD3250" w14:textId="4F18B0FD"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Introducció</w:t>
      </w:r>
    </w:p>
    <w:p w14:paraId="3F400553"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En aquest Codi es detallen les normes laborals per a la producció de béns electrònics. Per tal que els béns estiguin en consonància amb aquest Codi, s’han de produir en condicions que respectin totes les normes aquí recollides. Això vol dir que:</w:t>
      </w:r>
    </w:p>
    <w:p w14:paraId="595334CB" w14:textId="7EF25541"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si les normes fan referència als drets i les condicions del personal, els béns s’han de produir per part de treballadors i treballadores que es beneficiïn d’aquests drets i condicions;</w:t>
      </w:r>
    </w:p>
    <w:p w14:paraId="681D3413" w14:textId="77777777"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si les normes fan referència a llocs de treball, els béns s’han de produir en espais que compleixin totes les normes.</w:t>
      </w:r>
    </w:p>
    <w:p w14:paraId="5FD9DA57" w14:textId="28DEC9EF"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Als efectes d’aquest Codi, s’entendrà que el personal està involucrat en la producció de béns si participa de qualsevol manera, per petita que sigui, en l’assemblatge dels béns o en la producció dels components electrònics a partir dels quals es munten els béns.</w:t>
      </w:r>
    </w:p>
    <w:p w14:paraId="3DF0345F" w14:textId="77777777" w:rsidR="00156786" w:rsidRDefault="00156786" w:rsidP="00156786">
      <w:pPr>
        <w:spacing w:after="0" w:line="240" w:lineRule="auto"/>
        <w:jc w:val="both"/>
        <w:rPr>
          <w:rFonts w:ascii="Arial" w:hAnsi="Arial" w:cs="Arial"/>
          <w:b/>
          <w:bCs/>
          <w:sz w:val="22"/>
          <w:szCs w:val="22"/>
          <w:lang w:val="ca-ES"/>
        </w:rPr>
      </w:pPr>
    </w:p>
    <w:p w14:paraId="76C954C3" w14:textId="77777777" w:rsidR="00F01541" w:rsidRDefault="00F01541" w:rsidP="00156786">
      <w:pPr>
        <w:spacing w:after="0" w:line="240" w:lineRule="auto"/>
        <w:jc w:val="both"/>
        <w:rPr>
          <w:rFonts w:ascii="Arial" w:hAnsi="Arial" w:cs="Arial"/>
          <w:b/>
          <w:bCs/>
          <w:sz w:val="22"/>
          <w:szCs w:val="22"/>
          <w:lang w:val="ca-ES"/>
        </w:rPr>
      </w:pPr>
    </w:p>
    <w:p w14:paraId="099463D2" w14:textId="725B91AB"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Normativa laboral aplicable</w:t>
      </w:r>
    </w:p>
    <w:p w14:paraId="1CC633C7"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Els béns s’han de produir tot respectant el dret laboral nacional aplicable al lloc de producció.</w:t>
      </w:r>
    </w:p>
    <w:p w14:paraId="7ABD0D84"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Així mateix, els béns s’han de produir tot respectant les següents normes laborals internacionals:</w:t>
      </w:r>
    </w:p>
    <w:p w14:paraId="756C2774" w14:textId="3AC8E7CE"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Convenis fonamentals de l’OIT (OIT núm. 29, 105, 87, 98, 100, 111, 138 i 182);</w:t>
      </w:r>
    </w:p>
    <w:p w14:paraId="5132857A" w14:textId="77777777"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Convenis de l’OIT núm. 1, 95, 102, 115, 119, 121, 131, 135, 136, 139, 148, 155, 158, 161, 162, 170, 174, 183, 187;</w:t>
      </w:r>
    </w:p>
    <w:p w14:paraId="1A37685F" w14:textId="77777777"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Recomanacions de l’OIT núm. 35, 90, 111, 131, 135 i 143;</w:t>
      </w:r>
    </w:p>
    <w:p w14:paraId="5AABD030" w14:textId="77777777" w:rsid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Article 23 de la Declaració Universal dels Drets Humans de les Nacions Unides</w:t>
      </w:r>
    </w:p>
    <w:p w14:paraId="0C5EACD0" w14:textId="77777777"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Article 32 de la Convenció sobre els Drets de l’Infant de les Nacions Unides</w:t>
      </w:r>
    </w:p>
    <w:p w14:paraId="18821534" w14:textId="77777777" w:rsidR="00F01541" w:rsidRDefault="00F01541" w:rsidP="00AA3CEE">
      <w:pPr>
        <w:spacing w:line="240" w:lineRule="auto"/>
        <w:jc w:val="both"/>
        <w:rPr>
          <w:rFonts w:ascii="Arial" w:hAnsi="Arial" w:cs="Arial"/>
          <w:sz w:val="22"/>
          <w:szCs w:val="22"/>
          <w:lang w:val="ca-ES"/>
        </w:rPr>
      </w:pPr>
    </w:p>
    <w:p w14:paraId="4BB09943" w14:textId="2776ED80" w:rsid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xml:space="preserve">En cas de conflicte entre normes nacionals i internacionals, s’aplicarà aquella que proporcioni una major protecció als treballadors i a les treballadores; en concret, les normes internacionals s’han de complir pel que fa a: </w:t>
      </w:r>
    </w:p>
    <w:p w14:paraId="1F5A611E" w14:textId="77777777" w:rsidR="00F01541" w:rsidRDefault="00F01541" w:rsidP="00AA3CEE">
      <w:pPr>
        <w:spacing w:line="240" w:lineRule="auto"/>
        <w:jc w:val="both"/>
        <w:rPr>
          <w:rFonts w:ascii="Arial" w:hAnsi="Arial" w:cs="Arial"/>
          <w:sz w:val="22"/>
          <w:szCs w:val="22"/>
          <w:lang w:val="ca-ES"/>
        </w:rPr>
      </w:pPr>
    </w:p>
    <w:p w14:paraId="3980EC30" w14:textId="77777777" w:rsidR="00F01541" w:rsidRDefault="00F01541" w:rsidP="00AA3CEE">
      <w:pPr>
        <w:spacing w:line="240" w:lineRule="auto"/>
        <w:jc w:val="both"/>
        <w:rPr>
          <w:rFonts w:ascii="Arial" w:hAnsi="Arial" w:cs="Arial"/>
          <w:sz w:val="22"/>
          <w:szCs w:val="22"/>
          <w:lang w:val="ca-ES"/>
        </w:rPr>
      </w:pPr>
    </w:p>
    <w:p w14:paraId="38BED351" w14:textId="77777777" w:rsidR="00F01541" w:rsidRDefault="00F01541" w:rsidP="00AA3CEE">
      <w:pPr>
        <w:spacing w:line="240" w:lineRule="auto"/>
        <w:jc w:val="both"/>
        <w:rPr>
          <w:rFonts w:ascii="Arial" w:hAnsi="Arial" w:cs="Arial"/>
          <w:sz w:val="22"/>
          <w:szCs w:val="22"/>
          <w:lang w:val="ca-ES"/>
        </w:rPr>
      </w:pPr>
    </w:p>
    <w:p w14:paraId="1BF5168E" w14:textId="77777777" w:rsidR="00F01541" w:rsidRDefault="00F01541" w:rsidP="00AA3CEE">
      <w:pPr>
        <w:spacing w:line="240" w:lineRule="auto"/>
        <w:jc w:val="both"/>
        <w:rPr>
          <w:rFonts w:ascii="Arial" w:hAnsi="Arial" w:cs="Arial"/>
          <w:sz w:val="22"/>
          <w:szCs w:val="22"/>
          <w:lang w:val="ca-ES"/>
        </w:rPr>
      </w:pPr>
    </w:p>
    <w:p w14:paraId="0D6F8129" w14:textId="77777777"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permetre totes les activitats relatives a la llibertat d’associació que no estan prohibides pel dret nacional, i</w:t>
      </w:r>
    </w:p>
    <w:p w14:paraId="5CA15A1A" w14:textId="04EA38FE" w:rsidR="00AA3CEE" w:rsidRPr="00AA3CEE" w:rsidRDefault="00AA3CEE" w:rsidP="00F01541">
      <w:pPr>
        <w:spacing w:line="240" w:lineRule="auto"/>
        <w:ind w:left="708"/>
        <w:jc w:val="both"/>
        <w:rPr>
          <w:rFonts w:ascii="Arial" w:hAnsi="Arial" w:cs="Arial"/>
          <w:sz w:val="22"/>
          <w:szCs w:val="22"/>
          <w:lang w:val="ca-ES"/>
        </w:rPr>
      </w:pPr>
      <w:r w:rsidRPr="00AA3CEE">
        <w:rPr>
          <w:rFonts w:ascii="Arial" w:hAnsi="Arial" w:cs="Arial"/>
          <w:sz w:val="22"/>
          <w:szCs w:val="22"/>
          <w:lang w:val="ca-ES"/>
        </w:rPr>
        <w:t>• evitar pràctiques que violin les normes internacionals llevat que una pràctica sigui exigida pel dret nacional.</w:t>
      </w:r>
    </w:p>
    <w:p w14:paraId="6D011956" w14:textId="77777777" w:rsidR="00F01541" w:rsidRDefault="00F01541" w:rsidP="00F01541">
      <w:pPr>
        <w:spacing w:after="0" w:line="240" w:lineRule="auto"/>
        <w:jc w:val="both"/>
        <w:rPr>
          <w:rFonts w:ascii="Arial" w:hAnsi="Arial" w:cs="Arial"/>
          <w:sz w:val="22"/>
          <w:szCs w:val="22"/>
          <w:lang w:val="ca-ES"/>
        </w:rPr>
      </w:pPr>
    </w:p>
    <w:p w14:paraId="350A83A5" w14:textId="6DAEFBDC"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Drets laborals derivats dels convenis i les recomanacions de l’OIT 1. La feina es tria de forma lliure.</w:t>
      </w:r>
    </w:p>
    <w:p w14:paraId="6F690F81"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La producció dels béns no pot suposar l’ús de treball obligat; l’abús de treballadors/res presos/es; la prohibició que un/a treballador/a abandoni lliurement la seva feina o lloc de treball; l’ús de la coacció econòmica juntament amb l’obligació de fer hores extraordinàries.</w:t>
      </w:r>
    </w:p>
    <w:p w14:paraId="2C84BB67"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1F030771" w14:textId="2C4BCE21"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2. Llibertat d’associació i dret a la negociació col·lectiva</w:t>
      </w:r>
    </w:p>
    <w:p w14:paraId="52414D98"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Els/les treballadors/res que participin en la producció dels béns han de gaudir de llibertat d’associació i de dret a la negociació col·lectiva.</w:t>
      </w:r>
    </w:p>
    <w:p w14:paraId="2E4AAE5D"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3ADFAE06" w14:textId="5274C260"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3. No discriminació a la feina</w:t>
      </w:r>
    </w:p>
    <w:p w14:paraId="3223DCD9"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No es pot discriminar en la selecció de la mà d’obra que participarà en la producció dels béns. Els/les treballadors/res involucrats/des en la producció dels béns no podran ser discriminats/des.</w:t>
      </w:r>
    </w:p>
    <w:p w14:paraId="24DC31F2"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557BAA00" w14:textId="6B1A2FF4"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4. No explotació de treball infantil</w:t>
      </w:r>
    </w:p>
    <w:p w14:paraId="0435AE0D"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Per a la producció dels béns no es podrà explotar el treball infantil.</w:t>
      </w:r>
    </w:p>
    <w:p w14:paraId="1A62D95B"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5D39271D"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5. No excés d’hores de feina</w:t>
      </w:r>
    </w:p>
    <w:p w14:paraId="7AD878E3" w14:textId="57FB5251"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No es pot exigir als/a les treballadors/es que participen en la producció dels béns que treballin hores excessives.</w:t>
      </w:r>
    </w:p>
    <w:p w14:paraId="5DA2A176"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345E2702" w14:textId="66000C85"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6. Condicions relatives a la seguretat i salut</w:t>
      </w:r>
      <w:r w:rsidRPr="00AA3CEE">
        <w:rPr>
          <w:rFonts w:ascii="Arial" w:hAnsi="Arial" w:cs="Arial"/>
          <w:sz w:val="22"/>
          <w:szCs w:val="22"/>
          <w:lang w:val="ca-ES"/>
        </w:rPr>
        <w:t xml:space="preserve"> laborals</w:t>
      </w:r>
    </w:p>
    <w:p w14:paraId="1B0B59CF" w14:textId="7994ADDB"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Els béns s’han de produir en condicions de treball segures i saludables, tot complint les normes laborals nacionals i internacionals. Els béns s’han de produir a fàbriques que mantinguin programes de seguretat i salut ocupacionals efectius en les tres àrees següents: programes d’OHS integrals; identificació, avaluació i control dels perills per a</w:t>
      </w:r>
      <w:r w:rsidR="00F01541">
        <w:rPr>
          <w:rFonts w:ascii="Arial" w:hAnsi="Arial" w:cs="Arial"/>
          <w:sz w:val="22"/>
          <w:szCs w:val="22"/>
          <w:lang w:val="ca-ES"/>
        </w:rPr>
        <w:t xml:space="preserve"> </w:t>
      </w:r>
      <w:r w:rsidRPr="00AA3CEE">
        <w:rPr>
          <w:rFonts w:ascii="Arial" w:hAnsi="Arial" w:cs="Arial"/>
          <w:sz w:val="22"/>
          <w:szCs w:val="22"/>
          <w:lang w:val="ca-ES"/>
        </w:rPr>
        <w:t>la salut i la seguretat; i participació dels/de les treballador/res en el desenvolupament, implementació i verificació de programes d’OHS. 57</w:t>
      </w:r>
    </w:p>
    <w:p w14:paraId="1D812B20" w14:textId="77777777" w:rsid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13E2513F" w14:textId="77777777" w:rsidR="00F01541" w:rsidRDefault="00F01541" w:rsidP="00AA3CEE">
      <w:pPr>
        <w:spacing w:line="240" w:lineRule="auto"/>
        <w:jc w:val="both"/>
        <w:rPr>
          <w:rFonts w:ascii="Arial" w:hAnsi="Arial" w:cs="Arial"/>
          <w:sz w:val="22"/>
          <w:szCs w:val="22"/>
          <w:lang w:val="ca-ES"/>
        </w:rPr>
      </w:pPr>
    </w:p>
    <w:p w14:paraId="5D330C00" w14:textId="77777777" w:rsidR="00F01541" w:rsidRDefault="00F01541" w:rsidP="00AA3CEE">
      <w:pPr>
        <w:spacing w:line="240" w:lineRule="auto"/>
        <w:jc w:val="both"/>
        <w:rPr>
          <w:rFonts w:ascii="Arial" w:hAnsi="Arial" w:cs="Arial"/>
          <w:sz w:val="22"/>
          <w:szCs w:val="22"/>
          <w:lang w:val="ca-ES"/>
        </w:rPr>
      </w:pPr>
    </w:p>
    <w:p w14:paraId="74B6E57A" w14:textId="77777777" w:rsidR="00F01541" w:rsidRDefault="00F01541" w:rsidP="00AA3CEE">
      <w:pPr>
        <w:spacing w:line="240" w:lineRule="auto"/>
        <w:jc w:val="both"/>
        <w:rPr>
          <w:rFonts w:ascii="Arial" w:hAnsi="Arial" w:cs="Arial"/>
          <w:sz w:val="22"/>
          <w:szCs w:val="22"/>
          <w:lang w:val="ca-ES"/>
        </w:rPr>
      </w:pPr>
    </w:p>
    <w:p w14:paraId="38AEFBFC" w14:textId="77777777" w:rsidR="00F01541" w:rsidRPr="00AA3CEE" w:rsidRDefault="00F01541" w:rsidP="00AA3CEE">
      <w:pPr>
        <w:spacing w:line="240" w:lineRule="auto"/>
        <w:jc w:val="both"/>
        <w:rPr>
          <w:rFonts w:ascii="Arial" w:hAnsi="Arial" w:cs="Arial"/>
          <w:sz w:val="22"/>
          <w:szCs w:val="22"/>
          <w:lang w:val="ca-ES"/>
        </w:rPr>
      </w:pPr>
    </w:p>
    <w:p w14:paraId="266C91BD" w14:textId="395F562B"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7. No terminació abusiva de la relació laboral</w:t>
      </w:r>
    </w:p>
    <w:p w14:paraId="2E1FC7D1"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No es podrà rescindir la relació laboral dels/de les treballadors/res involucrats/des en la producció dels béns llevat que hi hagi una raó vàlida per a aquesta rescissió en funció de la capacitat o la conducta del/de la treballador/a o dels requisits operatius de la Fàbrica.</w:t>
      </w:r>
    </w:p>
    <w:p w14:paraId="144173B2"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58DE8B3F" w14:textId="5C0F1818"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8. Salaris legals</w:t>
      </w:r>
    </w:p>
    <w:p w14:paraId="6C90D51D"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Els béns els han de produir treballadors/res que reben la remuneració a la qual tenen dret legalment.</w:t>
      </w:r>
    </w:p>
    <w:p w14:paraId="0B4CA297"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 </w:t>
      </w:r>
    </w:p>
    <w:p w14:paraId="16062172" w14:textId="77777777"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b/>
          <w:bCs/>
          <w:sz w:val="22"/>
          <w:szCs w:val="22"/>
          <w:lang w:val="ca-ES"/>
        </w:rPr>
        <w:t>9. Salaris dignes</w:t>
      </w:r>
    </w:p>
    <w:p w14:paraId="53FF896B" w14:textId="5CA3BF3D" w:rsidR="00AA3CEE" w:rsidRPr="00AA3CEE" w:rsidRDefault="00AA3CEE" w:rsidP="00AA3CEE">
      <w:pPr>
        <w:spacing w:line="240" w:lineRule="auto"/>
        <w:jc w:val="both"/>
        <w:rPr>
          <w:rFonts w:ascii="Arial" w:hAnsi="Arial" w:cs="Arial"/>
          <w:sz w:val="22"/>
          <w:szCs w:val="22"/>
          <w:lang w:val="ca-ES"/>
        </w:rPr>
      </w:pPr>
      <w:r w:rsidRPr="00AA3CEE">
        <w:rPr>
          <w:rFonts w:ascii="Arial" w:hAnsi="Arial" w:cs="Arial"/>
          <w:sz w:val="22"/>
          <w:szCs w:val="22"/>
          <w:lang w:val="ca-ES"/>
        </w:rPr>
        <w:t>Els béns s’han de produir per treballadors/res que reben un salari digne, entès com a suficient per fer front a les necessitats bàsiques.</w:t>
      </w:r>
    </w:p>
    <w:p w14:paraId="46BC6F91" w14:textId="77777777" w:rsidR="00AA3CEE" w:rsidRPr="00AA3CEE" w:rsidRDefault="00AA3CEE" w:rsidP="00AA3CEE">
      <w:pPr>
        <w:spacing w:line="240" w:lineRule="auto"/>
        <w:rPr>
          <w:lang w:val="ca-ES"/>
        </w:rPr>
      </w:pPr>
    </w:p>
    <w:sectPr w:rsidR="00AA3CEE" w:rsidRPr="00AA3CEE">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F6AB" w14:textId="77777777" w:rsidR="009D201D" w:rsidRDefault="009D201D" w:rsidP="00AA3CEE">
      <w:pPr>
        <w:spacing w:after="0" w:line="240" w:lineRule="auto"/>
      </w:pPr>
      <w:r>
        <w:separator/>
      </w:r>
    </w:p>
  </w:endnote>
  <w:endnote w:type="continuationSeparator" w:id="0">
    <w:p w14:paraId="0594E2EE" w14:textId="77777777" w:rsidR="009D201D" w:rsidRDefault="009D201D" w:rsidP="00AA3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92C87" w14:textId="77777777" w:rsidR="009D201D" w:rsidRDefault="009D201D" w:rsidP="00AA3CEE">
      <w:pPr>
        <w:spacing w:after="0" w:line="240" w:lineRule="auto"/>
      </w:pPr>
      <w:r>
        <w:separator/>
      </w:r>
    </w:p>
  </w:footnote>
  <w:footnote w:type="continuationSeparator" w:id="0">
    <w:p w14:paraId="10632FF1" w14:textId="77777777" w:rsidR="009D201D" w:rsidRDefault="009D201D" w:rsidP="00AA3C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CCCD" w14:textId="60FFAFD0" w:rsidR="00AA3CEE" w:rsidRDefault="00AA3CEE">
    <w:pPr>
      <w:pStyle w:val="Encabezado"/>
    </w:pPr>
    <w:r>
      <w:rPr>
        <w:noProof/>
      </w:rPr>
      <w:drawing>
        <wp:anchor distT="0" distB="0" distL="114300" distR="114300" simplePos="0" relativeHeight="251658240" behindDoc="1" locked="0" layoutInCell="1" allowOverlap="1" wp14:anchorId="79FF4530" wp14:editId="0529F455">
          <wp:simplePos x="0" y="0"/>
          <wp:positionH relativeFrom="column">
            <wp:posOffset>-816805</wp:posOffset>
          </wp:positionH>
          <wp:positionV relativeFrom="paragraph">
            <wp:posOffset>-233191</wp:posOffset>
          </wp:positionV>
          <wp:extent cx="2069465" cy="1192530"/>
          <wp:effectExtent l="0" t="0" r="6985" b="7620"/>
          <wp:wrapTight wrapText="bothSides">
            <wp:wrapPolygon edited="0">
              <wp:start x="0" y="0"/>
              <wp:lineTo x="0" y="21393"/>
              <wp:lineTo x="21474" y="21393"/>
              <wp:lineTo x="21474" y="0"/>
              <wp:lineTo x="0" y="0"/>
            </wp:wrapPolygon>
          </wp:wrapTight>
          <wp:docPr id="10151260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r="64073" b="20383"/>
                  <a:stretch>
                    <a:fillRect/>
                  </a:stretch>
                </pic:blipFill>
                <pic:spPr bwMode="auto">
                  <a:xfrm>
                    <a:off x="0" y="0"/>
                    <a:ext cx="2069465" cy="11925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EE"/>
    <w:rsid w:val="000E2D69"/>
    <w:rsid w:val="00156786"/>
    <w:rsid w:val="00174270"/>
    <w:rsid w:val="002057F8"/>
    <w:rsid w:val="0063756E"/>
    <w:rsid w:val="009D201D"/>
    <w:rsid w:val="00AA3CEE"/>
    <w:rsid w:val="00B87DEE"/>
    <w:rsid w:val="00BC3F90"/>
    <w:rsid w:val="00D74974"/>
    <w:rsid w:val="00DE3417"/>
    <w:rsid w:val="00F01541"/>
    <w:rsid w:val="00F42C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E7F2B"/>
  <w15:chartTrackingRefBased/>
  <w15:docId w15:val="{C52FEAE8-3C05-439F-8676-FF900CEAC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A3C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A3C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A3CE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A3CE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A3CE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A3CE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A3CE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A3CE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A3CE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3CE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A3CE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A3CE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A3CE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A3CE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A3C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A3C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A3C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A3CEE"/>
    <w:rPr>
      <w:rFonts w:eastAsiaTheme="majorEastAsia" w:cstheme="majorBidi"/>
      <w:color w:val="272727" w:themeColor="text1" w:themeTint="D8"/>
    </w:rPr>
  </w:style>
  <w:style w:type="paragraph" w:styleId="Ttulo">
    <w:name w:val="Title"/>
    <w:basedOn w:val="Normal"/>
    <w:next w:val="Normal"/>
    <w:link w:val="TtuloCar"/>
    <w:uiPriority w:val="10"/>
    <w:qFormat/>
    <w:rsid w:val="00AA3C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3C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A3CE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A3C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A3CEE"/>
    <w:pPr>
      <w:spacing w:before="160"/>
      <w:jc w:val="center"/>
    </w:pPr>
    <w:rPr>
      <w:i/>
      <w:iCs/>
      <w:color w:val="404040" w:themeColor="text1" w:themeTint="BF"/>
    </w:rPr>
  </w:style>
  <w:style w:type="character" w:customStyle="1" w:styleId="CitaCar">
    <w:name w:val="Cita Car"/>
    <w:basedOn w:val="Fuentedeprrafopredeter"/>
    <w:link w:val="Cita"/>
    <w:uiPriority w:val="29"/>
    <w:rsid w:val="00AA3CEE"/>
    <w:rPr>
      <w:i/>
      <w:iCs/>
      <w:color w:val="404040" w:themeColor="text1" w:themeTint="BF"/>
    </w:rPr>
  </w:style>
  <w:style w:type="paragraph" w:styleId="Prrafodelista">
    <w:name w:val="List Paragraph"/>
    <w:basedOn w:val="Normal"/>
    <w:uiPriority w:val="34"/>
    <w:qFormat/>
    <w:rsid w:val="00AA3CEE"/>
    <w:pPr>
      <w:ind w:left="720"/>
      <w:contextualSpacing/>
    </w:pPr>
  </w:style>
  <w:style w:type="character" w:styleId="nfasisintenso">
    <w:name w:val="Intense Emphasis"/>
    <w:basedOn w:val="Fuentedeprrafopredeter"/>
    <w:uiPriority w:val="21"/>
    <w:qFormat/>
    <w:rsid w:val="00AA3CEE"/>
    <w:rPr>
      <w:i/>
      <w:iCs/>
      <w:color w:val="0F4761" w:themeColor="accent1" w:themeShade="BF"/>
    </w:rPr>
  </w:style>
  <w:style w:type="paragraph" w:styleId="Citadestacada">
    <w:name w:val="Intense Quote"/>
    <w:basedOn w:val="Normal"/>
    <w:next w:val="Normal"/>
    <w:link w:val="CitadestacadaCar"/>
    <w:uiPriority w:val="30"/>
    <w:qFormat/>
    <w:rsid w:val="00AA3C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A3CEE"/>
    <w:rPr>
      <w:i/>
      <w:iCs/>
      <w:color w:val="0F4761" w:themeColor="accent1" w:themeShade="BF"/>
    </w:rPr>
  </w:style>
  <w:style w:type="character" w:styleId="Referenciaintensa">
    <w:name w:val="Intense Reference"/>
    <w:basedOn w:val="Fuentedeprrafopredeter"/>
    <w:uiPriority w:val="32"/>
    <w:qFormat/>
    <w:rsid w:val="00AA3CEE"/>
    <w:rPr>
      <w:b/>
      <w:bCs/>
      <w:smallCaps/>
      <w:color w:val="0F4761" w:themeColor="accent1" w:themeShade="BF"/>
      <w:spacing w:val="5"/>
    </w:rPr>
  </w:style>
  <w:style w:type="character" w:styleId="Hipervnculo">
    <w:name w:val="Hyperlink"/>
    <w:basedOn w:val="Fuentedeprrafopredeter"/>
    <w:uiPriority w:val="99"/>
    <w:unhideWhenUsed/>
    <w:rsid w:val="00AA3CEE"/>
    <w:rPr>
      <w:color w:val="467886" w:themeColor="hyperlink"/>
      <w:u w:val="single"/>
    </w:rPr>
  </w:style>
  <w:style w:type="character" w:styleId="Mencinsinresolver">
    <w:name w:val="Unresolved Mention"/>
    <w:basedOn w:val="Fuentedeprrafopredeter"/>
    <w:uiPriority w:val="99"/>
    <w:semiHidden/>
    <w:unhideWhenUsed/>
    <w:rsid w:val="00AA3CEE"/>
    <w:rPr>
      <w:color w:val="605E5C"/>
      <w:shd w:val="clear" w:color="auto" w:fill="E1DFDD"/>
    </w:rPr>
  </w:style>
  <w:style w:type="paragraph" w:styleId="Encabezado">
    <w:name w:val="header"/>
    <w:basedOn w:val="Normal"/>
    <w:link w:val="EncabezadoCar"/>
    <w:uiPriority w:val="99"/>
    <w:unhideWhenUsed/>
    <w:rsid w:val="00AA3CE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A3CEE"/>
  </w:style>
  <w:style w:type="paragraph" w:styleId="Piedepgina">
    <w:name w:val="footer"/>
    <w:basedOn w:val="Normal"/>
    <w:link w:val="PiedepginaCar"/>
    <w:uiPriority w:val="99"/>
    <w:unhideWhenUsed/>
    <w:rsid w:val="00AA3CE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A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lectronicswatch.org/ewcode-cat_251976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0CC44-BC95-4C59-9980-64D90F9B1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b5c50-6878-419c-aaee-f57d1b61cb07"/>
    <ds:schemaRef ds:uri="c4d65d83-e6de-4071-ac96-3b9ea9015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4C4FB-C43F-4D97-BC69-768B04A2DD98}">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3.xml><?xml version="1.0" encoding="utf-8"?>
<ds:datastoreItem xmlns:ds="http://schemas.openxmlformats.org/officeDocument/2006/customXml" ds:itemID="{4614C7BE-6B7E-4147-BE63-247ECD0894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694</Words>
  <Characters>3822</Characters>
  <Application>Microsoft Office Word</Application>
  <DocSecurity>0</DocSecurity>
  <Lines>31</Lines>
  <Paragraphs>9</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Santos Artero</dc:creator>
  <cp:keywords/>
  <dc:description/>
  <cp:lastModifiedBy>Andrea Santos Artero</cp:lastModifiedBy>
  <cp:revision>5</cp:revision>
  <dcterms:created xsi:type="dcterms:W3CDTF">2026-05-13T06:15:00Z</dcterms:created>
  <dcterms:modified xsi:type="dcterms:W3CDTF">2026-05-28T10:43:00Z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